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D063D" w:rsidRPr="00DD063D" w:rsidTr="00DD063D">
        <w:tc>
          <w:tcPr>
            <w:tcW w:w="3686" w:type="dxa"/>
            <w:vAlign w:val="center"/>
            <w:hideMark/>
          </w:tcPr>
          <w:p w:rsidR="00DD063D" w:rsidRPr="00DD063D" w:rsidRDefault="00DD063D" w:rsidP="00DD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ỦY BAN NHÂN DÂN</w:t>
            </w:r>
            <w:r w:rsidRPr="00DD0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XÃ HẢI DƯƠNG</w:t>
            </w:r>
          </w:p>
        </w:tc>
        <w:tc>
          <w:tcPr>
            <w:tcW w:w="5670" w:type="dxa"/>
            <w:vAlign w:val="center"/>
            <w:hideMark/>
          </w:tcPr>
          <w:p w:rsidR="00DD063D" w:rsidRPr="00DD063D" w:rsidRDefault="00DD063D" w:rsidP="00DD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DD0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DD0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DD063D" w:rsidRPr="00DD063D" w:rsidTr="00DD063D">
        <w:tc>
          <w:tcPr>
            <w:tcW w:w="3686" w:type="dxa"/>
            <w:vAlign w:val="center"/>
            <w:hideMark/>
          </w:tcPr>
          <w:p w:rsidR="00DD063D" w:rsidRPr="000041E8" w:rsidRDefault="00AA188D" w:rsidP="00DD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815257</wp:posOffset>
                      </wp:positionH>
                      <wp:positionV relativeFrom="paragraph">
                        <wp:posOffset>46438</wp:posOffset>
                      </wp:positionV>
                      <wp:extent cx="556591" cy="0"/>
                      <wp:effectExtent l="0" t="0" r="152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5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3.65pt" to="108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" strokecolor="#4579b8 [3044]"/>
                  </w:pict>
                </mc:Fallback>
              </mc:AlternateContent>
            </w:r>
          </w:p>
          <w:p w:rsidR="00DD063D" w:rsidRPr="00DD063D" w:rsidRDefault="000D56E6" w:rsidP="000C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</w:t>
            </w:r>
            <w:r w:rsidR="000C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296</w:t>
            </w:r>
            <w:bookmarkStart w:id="0" w:name="_GoBack"/>
            <w:bookmarkEnd w:id="0"/>
            <w:r w:rsidRPr="0000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89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TB-UBND</w:t>
            </w:r>
          </w:p>
        </w:tc>
        <w:tc>
          <w:tcPr>
            <w:tcW w:w="5670" w:type="dxa"/>
            <w:vAlign w:val="center"/>
            <w:hideMark/>
          </w:tcPr>
          <w:p w:rsidR="00DD063D" w:rsidRPr="000041E8" w:rsidRDefault="00AA188D" w:rsidP="00DD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653305</wp:posOffset>
                      </wp:positionH>
                      <wp:positionV relativeFrom="paragraph">
                        <wp:posOffset>30563</wp:posOffset>
                      </wp:positionV>
                      <wp:extent cx="2138900" cy="15902"/>
                      <wp:effectExtent l="0" t="0" r="13970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8900" cy="15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2.4pt" to="219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" strokecolor="#4579b8 [3044]"/>
                  </w:pict>
                </mc:Fallback>
              </mc:AlternateContent>
            </w:r>
          </w:p>
          <w:p w:rsidR="00DD063D" w:rsidRPr="00DD063D" w:rsidRDefault="00DD063D" w:rsidP="00DD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1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Hải Dương, ngày 16</w:t>
            </w:r>
            <w:r w:rsidRPr="00DD0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tháng 4 năm 2020</w:t>
            </w:r>
          </w:p>
        </w:tc>
      </w:tr>
    </w:tbl>
    <w:p w:rsidR="00DD063D" w:rsidRPr="00337EA4" w:rsidRDefault="00DD063D" w:rsidP="00337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063D">
        <w:rPr>
          <w:rFonts w:ascii="Times New Roman" w:eastAsia="Times New Roman" w:hAnsi="Times New Roman" w:cs="Times New Roman"/>
          <w:sz w:val="24"/>
          <w:szCs w:val="24"/>
        </w:rPr>
        <w:br/>
      </w:r>
      <w:r w:rsidRPr="00DD0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THÔNG BÁO</w:t>
      </w:r>
    </w:p>
    <w:p w:rsidR="00DD063D" w:rsidRPr="00DD063D" w:rsidRDefault="00DD063D" w:rsidP="00DD0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2190888</wp:posOffset>
                </wp:positionH>
                <wp:positionV relativeFrom="paragraph">
                  <wp:posOffset>456426</wp:posOffset>
                </wp:positionV>
                <wp:extent cx="1561171" cy="7434"/>
                <wp:effectExtent l="0" t="0" r="2032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171" cy="7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35.95pt" to="295.4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" strokecolor="#4579b8 [3044]"/>
            </w:pict>
          </mc:Fallback>
        </mc:AlternateContent>
      </w:r>
      <w:r w:rsidRPr="00DD0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Về việc tiếp tục thực hiện Chỉ thị số 15/CT-TTg </w:t>
      </w:r>
      <w:r w:rsidR="00257B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ngày 27 tháng 3 năm </w:t>
      </w:r>
      <w:r w:rsidRPr="00DD0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2020 và Chỉ thị số 16/CT-TTg </w:t>
      </w:r>
      <w:r w:rsidR="00257B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ngày 31 tháng 3 năm </w:t>
      </w:r>
      <w:r w:rsidRPr="00DD0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 của Thủ tướng Chính phủ</w:t>
      </w:r>
      <w:r w:rsidRPr="00DD0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0C23E3" w:rsidRDefault="00DD063D" w:rsidP="000C23E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Công văn số 3123/UBND-YT ngày 15 tháng 4 năm 2020 của Chủ tịch UBND tỉnh Thừa Thiên Huế về việc</w:t>
      </w:r>
      <w:r w:rsidR="00E84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Tiếp tục thực hiện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 thị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 w:rsidRPr="00DD0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15/CT-TTg</w:t>
      </w:r>
      <w:r w:rsidRPr="00A51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4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 27 tháng 3 năm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DD0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DD0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24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 thị số 16/CT-TTg ngày 31 tháng 3 năm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2020 của Thủ tướng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Chính phủ về thực hiện các biện pháp cấp bách phòng, chống dịch COVID-19,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trên cơ sở nội dung cuộc họp của Ban Chỉ đạo Covid-19 tỉnh, Chủ tịch Ủy ban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nhân dân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xã </w:t>
      </w:r>
      <w:r w:rsidR="00337EA4">
        <w:rPr>
          <w:rFonts w:ascii="Times New Roman" w:eastAsia="Times New Roman" w:hAnsi="Times New Roman" w:cs="Times New Roman"/>
          <w:color w:val="000000"/>
          <w:sz w:val="28"/>
          <w:szCs w:val="28"/>
        </w:rPr>
        <w:t>Thông báo các nội dung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như sau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C23E3" w:rsidRDefault="00DD063D" w:rsidP="000C23E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Các cơ quan, đơn vị, các 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Trưởng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không được chủ quan, tiếp tục quyết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liệt thực hiện nghiêm công tác phòng, chống dịch bệnh COVID – 19; chủ động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nắm bắt tình hình, bám sát cơ sở, giải quyết kịp thời các vấn đề phát sinh đột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xuất; triển khai các giải pháp thiết thực chăm lo, cải thiện, nâng cao đời sống vật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chất và tinh thần cho người dân. Ngườ</w:t>
      </w:r>
      <w:r w:rsidR="000B2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đứng đầu các cơ quan, đơn vị, cơ sở sản xuất, cơ sở kinh doanh chịu trách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r w:rsidR="000B2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r w:rsidR="000B2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tiếp chỉ đạo áp dụng các biện pháp phòng, chống dịch tại cơ sở mình.</w:t>
      </w:r>
    </w:p>
    <w:p w:rsidR="000C23E3" w:rsidRDefault="00DD063D" w:rsidP="000C23E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Tiếp tục duy trì các giải pháp phát hiện, phân loại, cách ly các</w:t>
      </w:r>
      <w:r w:rsidRPr="00DD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người đến/trở về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 Hải Dương</w:t>
      </w:r>
    </w:p>
    <w:p w:rsidR="00DD063D" w:rsidRPr="000C23E3" w:rsidRDefault="00337EA4" w:rsidP="000C23E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 viên BCĐ, 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Trạm Y tế, Công an </w:t>
      </w:r>
      <w:r w:rsid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>,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 công tác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các </w:t>
      </w:r>
      <w:r w:rsid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thôn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cường công tác nắm thông tin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từ Bộ Y tế, từ các tỉnh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 trong nước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trong </w:t>
      </w:r>
      <w:r w:rsid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hân dân 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kịp thời p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hát hiện các trường hợp đến/trở về xã Hải </w:t>
      </w:r>
      <w:r w:rsid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trên cơ sở 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khẩn trương tổ chức truy vết, áp dụng các biện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phù hợp đối với tất cả 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trường hợp có nguy cơ, tiếp xúc với người </w:t>
      </w:r>
      <w:r w:rsid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bệnh, người qua lại “vùng dịch”</w:t>
      </w:r>
      <w:r w:rsidR="000C23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Tiếp tục thực hiện kê khai y tế theo quy định trước khi vào địa bàn </w:t>
      </w:r>
      <w:r w:rsid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951" w:rsidRDefault="00DD063D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Các </w:t>
      </w:r>
      <w:r w:rsidR="00337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đoàn thể,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Trưởng thôn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 công tác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, hoàn thành việc khai báo y tế</w:t>
      </w:r>
      <w:r w:rsidR="004D1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toàn dân </w:t>
      </w:r>
      <w:r w:rsidR="00337EA4">
        <w:rPr>
          <w:rFonts w:ascii="Times New Roman" w:eastAsia="Times New Roman" w:hAnsi="Times New Roman" w:cs="Times New Roman"/>
          <w:color w:val="000000"/>
          <w:sz w:val="28"/>
          <w:szCs w:val="28"/>
        </w:rPr>
        <w:t>trên ứng dụng Hue-S.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 chức Văn hóa – Xã hội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sớm hoàn thành các tính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năng tổng hợp, phân tích, chia sẻ, khai thác cơ sở dữ liệu đã cập nhật.</w:t>
      </w:r>
    </w:p>
    <w:p w:rsidR="00A51951" w:rsidRDefault="00686399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DD063D" w:rsidRPr="00DD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Duy trì phù hợp các giải pháp đảm bảo giản cách xã hội, phòng</w:t>
      </w:r>
      <w:r w:rsidR="00DD063D" w:rsidRPr="00DD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ngừa dịch bệnh</w:t>
      </w:r>
    </w:p>
    <w:p w:rsidR="00A51951" w:rsidRPr="00A51951" w:rsidRDefault="00DD063D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a) Các lĩnh vực tiếp tục tạm dừng hoạt động đến hết ngày 22/4/2020</w:t>
      </w:r>
      <w:r w:rsidR="00337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gồm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Các cơ sở kinh doanh dịch vụ, lĩnh vực vui chơi giải trí tập trung đông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5195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1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như: karaoke, quán internet; nhà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r w:rsidR="00A51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quán ăn phục tại chỗ; các lễ hội</w:t>
      </w:r>
      <w:r w:rsidR="00A519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tất cả các hoạt động văn hóa, thể thao, giải trí, </w:t>
      </w:r>
      <w:r w:rsidR="00337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vui chơi, ăn uống,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cắm</w:t>
      </w:r>
      <w:r w:rsidR="00A51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trại, tắm biển tại</w:t>
      </w:r>
      <w:r w:rsidR="00337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bờ kè, bờ biển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các địa điểm công cộng.</w:t>
      </w:r>
    </w:p>
    <w:p w:rsidR="00AA1D4C" w:rsidRDefault="00DD063D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Các lĩnh vực dịch vụ cho phép hoạt động </w:t>
      </w:r>
      <w:r w:rsidR="00337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nhưng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có kiểm soát</w:t>
      </w:r>
      <w:r w:rsidR="00337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gồm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14DF1" w:rsidRDefault="00DD063D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- Chợ dân sinh (trừ ăn uống tại chỗ); Cửa hàng tiện lợi,; cơ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sở, dịch vụ khám chữa bệnh; Dịch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bưu chính, viễn thông, điện, nước được phép hoạt động nhưng phải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tuân thủ các biện pháp phòng</w:t>
      </w:r>
      <w:r w:rsidR="00A519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chống dịch bệnh.</w:t>
      </w:r>
    </w:p>
    <w:p w:rsidR="00DD063D" w:rsidRDefault="00DD063D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Các cửa hàng tạp hóa, kinh doanh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hoa,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quả,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trá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cây;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doanh nông sản thực phẩm, thuốc chữa bệnh;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các sơ </w:t>
      </w:r>
      <w:r w:rsidR="00A51951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kinh doanh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xăng,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dầu,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gas, khí đốt; cá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lĩnh vực buôn bán nhỏ lẻ; sửa chữa xe máy, điện,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nước,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khí được phép mở cửa hoạt động nhưng không được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người;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cơ sở phải có cam kết bằng văn bản việc tuân thủ các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 w:rsidR="006863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r w:rsidR="00AA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dịch bệnh.</w:t>
      </w:r>
    </w:p>
    <w:p w:rsidR="00BA0AA2" w:rsidRDefault="00DD063D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- Các nhà hàng, quán ăn, quán cafe, nước giải khát chỉ được phép hoạt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động bán hàng online, đặt hàng qua mạng, điện thoại và giao hàng tận nhà. Các</w:t>
      </w:r>
      <w:r w:rsidRPr="00DD063D">
        <w:rPr>
          <w:rFonts w:ascii="Times New Roman" w:eastAsia="Times New Roman" w:hAnsi="Times New Roman" w:cs="Times New Roman"/>
          <w:sz w:val="24"/>
          <w:szCs w:val="24"/>
        </w:rPr>
        <w:br/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chủ cơ sở chịu trách nhiệm quản lý các người giao hàng tận nhà (shipper) về tình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trạng dịch tễ và vệ sinh y tế.</w:t>
      </w:r>
    </w:p>
    <w:p w:rsidR="00BA0AA2" w:rsidRDefault="00A51951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6399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r w:rsidR="00337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cơ sở 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y tế</w:t>
      </w:r>
      <w:r w:rsidR="00337EA4">
        <w:rPr>
          <w:rFonts w:ascii="Times New Roman" w:eastAsia="Times New Roman" w:hAnsi="Times New Roman" w:cs="Times New Roman"/>
          <w:color w:val="000000"/>
          <w:sz w:val="28"/>
          <w:szCs w:val="28"/>
        </w:rPr>
        <w:t>, y dược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phải có phương án cụ thể giám sát chặt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chẽ bệnh nhân, người chăm sóc; kịp thời phát hiện và nắm thông tin các người có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dấu hiệu ho, sốt, khó thở để thông báo ngay cho </w:t>
      </w:r>
      <w:r w:rsidR="004D1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Trạm y tế và 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các đội phản ứng nhanh.</w:t>
      </w:r>
    </w:p>
    <w:p w:rsidR="00BA0AA2" w:rsidRDefault="00DD063D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c) Các điểm công cộng, hoạt động tập trung đông người:</w:t>
      </w:r>
    </w:p>
    <w:p w:rsidR="00BA0AA2" w:rsidRDefault="00DD063D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- Tiếp tục dừng các hoạt động hội họp, các sự kiện tập trung trên 20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người trong 1 phòng; không tụ tập từ 10 người trở lên ngoài phạm vi công sở,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B47B8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học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; yêu cầu thực hiện khoảng cách tối thiểu 2m giữa người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với người tại các địa điểm công cộng.</w:t>
      </w:r>
    </w:p>
    <w:p w:rsidR="00BA0AA2" w:rsidRDefault="00DD063D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Tiếp tục dừng các nghi lễ tôn giáo, </w:t>
      </w:r>
      <w:r w:rsidR="00337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 ngưỡng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hoạt động có tập trung từ 20 người</w:t>
      </w:r>
      <w:r w:rsidR="00E7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trở lên tại các cơ sở tôn giáo, tín ngưỡng, thờ tự; dừng tất cả các hoạt động văn</w:t>
      </w:r>
      <w:r w:rsidR="00E7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hóa, thể thao, giải trí tại các địa điểm công cộng.</w:t>
      </w:r>
    </w:p>
    <w:p w:rsidR="00BA0AA2" w:rsidRDefault="00DD063D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- Vận động, khuyến khích tổ chức ma chay, cưới hỏi, lễ tiệc theo nghi lễ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truyền thống tại nhà, không tập trung đông người.</w:t>
      </w:r>
    </w:p>
    <w:p w:rsidR="00BA0AA2" w:rsidRDefault="00DD063D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- Khuyến nghị người già, người có bệnh nền, người dễ bị lây nhiễm hạn</w:t>
      </w:r>
      <w:r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chế đến các địa điểm đông người để tránh nhiễm bệnh.</w:t>
      </w:r>
    </w:p>
    <w:p w:rsidR="00686399" w:rsidRDefault="004D1621" w:rsidP="0068639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Ban quản lý 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chợ thực hiện kiểm soát, yêu cầu người dân vào chợ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phải đeo khẩu trang; phối hợp các cơ quan chức năng xử phạt các trường hợp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vi phạm</w:t>
      </w:r>
      <w:r w:rsidR="00DD063D" w:rsidRPr="00DD063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0D56E6" w:rsidRDefault="00686399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 nội dung nêu tại khoản 3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 báo 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 có hiệu lực từ </w:t>
      </w:r>
      <w:r w:rsidR="00DD063D" w:rsidRPr="00DD0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</w:t>
      </w:r>
      <w:r w:rsidR="000D56E6" w:rsidRPr="00367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D5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giờ </w:t>
      </w:r>
      <w:r w:rsidR="00DD063D" w:rsidRPr="00DD0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</w:t>
      </w:r>
      <w:r w:rsidR="000D56E6" w:rsidRPr="00367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D56E6">
        <w:rPr>
          <w:rFonts w:ascii="Times New Roman" w:eastAsia="Times New Roman" w:hAnsi="Times New Roman" w:cs="Times New Roman"/>
          <w:color w:val="000000"/>
          <w:sz w:val="28"/>
          <w:szCs w:val="28"/>
        </w:rPr>
        <w:t>phút n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gày</w:t>
      </w:r>
      <w:r w:rsidR="00C95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063D" w:rsidRPr="00DD0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r w:rsidR="00367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tháng </w:t>
      </w:r>
      <w:r w:rsidR="00367679" w:rsidRPr="00367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367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</w:t>
      </w:r>
      <w:r w:rsidR="00DD063D" w:rsidRPr="00DD0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063D" w:rsidRPr="00DD063D" w:rsidRDefault="00401282" w:rsidP="000D56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Trên đây là Thông báo UBND xã đề nghị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các cơ quan, đơn vị,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Trưởng </w:t>
      </w:r>
      <w:r w:rsidR="00BA0AA2">
        <w:rPr>
          <w:rFonts w:ascii="Times New Roman" w:eastAsia="Times New Roman" w:hAnsi="Times New Roman" w:cs="Times New Roman"/>
          <w:color w:val="000000"/>
          <w:sz w:val="28"/>
          <w:szCs w:val="28"/>
        </w:rPr>
        <w:t>các thôn</w:t>
      </w:r>
      <w:r w:rsidR="00DD063D" w:rsidRPr="00DD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nghiêm túc thực hiện./.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DD063D" w:rsidRPr="00DD063D" w:rsidTr="00686399">
        <w:tc>
          <w:tcPr>
            <w:tcW w:w="4219" w:type="dxa"/>
            <w:vAlign w:val="center"/>
            <w:hideMark/>
          </w:tcPr>
          <w:p w:rsidR="000D56E6" w:rsidRDefault="00DD063D" w:rsidP="000D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06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DD063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</w:t>
            </w:r>
            <w:r w:rsidR="000D56E6">
              <w:rPr>
                <w:rFonts w:ascii="Times New Roman" w:eastAsia="Times New Roman" w:hAnsi="Times New Roman" w:cs="Times New Roman"/>
                <w:color w:val="000000"/>
              </w:rPr>
              <w:t>BTV Đảng ủy;</w:t>
            </w:r>
          </w:p>
          <w:p w:rsidR="000D56E6" w:rsidRDefault="000D56E6" w:rsidP="000D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TT. HĐND xã;</w:t>
            </w:r>
          </w:p>
          <w:p w:rsidR="000D56E6" w:rsidRDefault="000D56E6" w:rsidP="000D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CT, các PCT UBND xã</w:t>
            </w:r>
            <w:r w:rsidR="00DD063D" w:rsidRPr="00DD063D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="00DD063D" w:rsidRPr="00DD063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CT. UBMTTQVN xã</w:t>
            </w:r>
            <w:r w:rsidR="00DD063D" w:rsidRPr="00DD063D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="00DD063D" w:rsidRPr="00DD063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Trưởng các ban ngành, đoàn thể</w:t>
            </w:r>
            <w:r w:rsidR="00DD063D" w:rsidRPr="00DD063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D56E6" w:rsidRDefault="000D56E6" w:rsidP="000D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TV. BCĐ xã;</w:t>
            </w:r>
          </w:p>
          <w:p w:rsidR="00812C5E" w:rsidRDefault="00337EA4" w:rsidP="0033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Trang TTĐT xã, </w:t>
            </w:r>
          </w:p>
          <w:p w:rsidR="00DD063D" w:rsidRPr="00DD063D" w:rsidRDefault="00812C5E" w:rsidP="0033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0D56E6">
              <w:rPr>
                <w:rFonts w:ascii="Times New Roman" w:eastAsia="Times New Roman" w:hAnsi="Times New Roman" w:cs="Times New Roman"/>
                <w:color w:val="000000"/>
              </w:rPr>
              <w:t>Niệm yết tại cơ quan;</w:t>
            </w:r>
            <w:r w:rsidR="00DD063D" w:rsidRPr="00DD063D">
              <w:rPr>
                <w:rFonts w:ascii="Times New Roman" w:eastAsia="Times New Roman" w:hAnsi="Times New Roman" w:cs="Times New Roman"/>
                <w:color w:val="000000"/>
              </w:rPr>
              <w:br/>
              <w:t>- Lưu: VT, YT.</w:t>
            </w:r>
          </w:p>
        </w:tc>
        <w:tc>
          <w:tcPr>
            <w:tcW w:w="5245" w:type="dxa"/>
            <w:vAlign w:val="center"/>
            <w:hideMark/>
          </w:tcPr>
          <w:p w:rsidR="000D56E6" w:rsidRDefault="00DD063D" w:rsidP="000D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0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TỊCH</w:t>
            </w:r>
          </w:p>
          <w:p w:rsidR="000D56E6" w:rsidRDefault="000D56E6" w:rsidP="000D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D56E6" w:rsidRDefault="000D56E6" w:rsidP="000D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D56E6" w:rsidRDefault="000D56E6" w:rsidP="000D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D56E6" w:rsidRDefault="000D56E6" w:rsidP="000D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D063D" w:rsidRPr="00DD063D" w:rsidRDefault="00DD063D" w:rsidP="000D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BA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 Văn Đoàn</w:t>
            </w:r>
          </w:p>
        </w:tc>
      </w:tr>
    </w:tbl>
    <w:p w:rsidR="00E56810" w:rsidRDefault="00DD063D">
      <w:r w:rsidRPr="00DD063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56810" w:rsidSect="009D64A8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3D"/>
    <w:rsid w:val="000041E8"/>
    <w:rsid w:val="00024152"/>
    <w:rsid w:val="000712AF"/>
    <w:rsid w:val="000B213D"/>
    <w:rsid w:val="000C23E3"/>
    <w:rsid w:val="000C3691"/>
    <w:rsid w:val="000D56E6"/>
    <w:rsid w:val="00134AEA"/>
    <w:rsid w:val="00257B9A"/>
    <w:rsid w:val="00331F05"/>
    <w:rsid w:val="00337EA4"/>
    <w:rsid w:val="00367679"/>
    <w:rsid w:val="00401282"/>
    <w:rsid w:val="004D1621"/>
    <w:rsid w:val="0054236D"/>
    <w:rsid w:val="005D1478"/>
    <w:rsid w:val="00686399"/>
    <w:rsid w:val="0069711D"/>
    <w:rsid w:val="00812C5E"/>
    <w:rsid w:val="00895F4E"/>
    <w:rsid w:val="009D64A8"/>
    <w:rsid w:val="00A51951"/>
    <w:rsid w:val="00AA188D"/>
    <w:rsid w:val="00AA1D4C"/>
    <w:rsid w:val="00AE600A"/>
    <w:rsid w:val="00BA0AA2"/>
    <w:rsid w:val="00C95B64"/>
    <w:rsid w:val="00DA75C8"/>
    <w:rsid w:val="00DD063D"/>
    <w:rsid w:val="00E14DF1"/>
    <w:rsid w:val="00E71441"/>
    <w:rsid w:val="00E84B5E"/>
    <w:rsid w:val="00EB47B8"/>
    <w:rsid w:val="00F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A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A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37</cp:revision>
  <cp:lastPrinted>2020-04-16T09:01:00Z</cp:lastPrinted>
  <dcterms:created xsi:type="dcterms:W3CDTF">2020-04-16T03:39:00Z</dcterms:created>
  <dcterms:modified xsi:type="dcterms:W3CDTF">2020-04-16T09:04:00Z</dcterms:modified>
</cp:coreProperties>
</file>