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06" w:type="dxa"/>
        <w:tblLook w:val="04A0" w:firstRow="1" w:lastRow="0" w:firstColumn="1" w:lastColumn="0" w:noHBand="0" w:noVBand="1"/>
      </w:tblPr>
      <w:tblGrid>
        <w:gridCol w:w="3794"/>
        <w:gridCol w:w="5812"/>
      </w:tblGrid>
      <w:tr w:rsidR="00BF0225" w:rsidRPr="00325B60" w:rsidTr="00D92395">
        <w:tc>
          <w:tcPr>
            <w:tcW w:w="3794" w:type="dxa"/>
          </w:tcPr>
          <w:p w:rsidR="00BF0225" w:rsidRPr="006F4F0F" w:rsidRDefault="00474E89" w:rsidP="00D92395">
            <w:pPr>
              <w:jc w:val="center"/>
              <w:rPr>
                <w:rFonts w:eastAsia="Times New Roman"/>
                <w:b/>
                <w:bCs/>
                <w:color w:val="000000"/>
                <w:sz w:val="26"/>
                <w:szCs w:val="26"/>
              </w:rPr>
            </w:pPr>
            <w:r>
              <w:rPr>
                <w:rFonts w:eastAsia="Times New Roman"/>
                <w:b/>
                <w:bCs/>
                <w:noProof/>
                <w:color w:val="000000"/>
                <w:sz w:val="26"/>
                <w:szCs w:val="26"/>
              </w:rPr>
              <mc:AlternateContent>
                <mc:Choice Requires="wps">
                  <w:drawing>
                    <wp:anchor distT="4294967294" distB="4294967294" distL="114300" distR="114300" simplePos="0" relativeHeight="251656704" behindDoc="0" locked="0" layoutInCell="1" allowOverlap="1">
                      <wp:simplePos x="0" y="0"/>
                      <wp:positionH relativeFrom="column">
                        <wp:posOffset>971550</wp:posOffset>
                      </wp:positionH>
                      <wp:positionV relativeFrom="paragraph">
                        <wp:posOffset>370204</wp:posOffset>
                      </wp:positionV>
                      <wp:extent cx="3892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9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6.5pt,29.15pt" to="107.1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"/>
                  </w:pict>
                </mc:Fallback>
              </mc:AlternateContent>
            </w:r>
            <w:r w:rsidR="00BF0225" w:rsidRPr="006F4F0F">
              <w:rPr>
                <w:rFonts w:eastAsia="Times New Roman"/>
                <w:b/>
                <w:bCs/>
                <w:color w:val="000000"/>
                <w:sz w:val="26"/>
                <w:szCs w:val="26"/>
                <w:lang w:val="vi-VN"/>
              </w:rPr>
              <w:t>ỦY BAN NHÂN</w:t>
            </w:r>
            <w:r w:rsidR="00BF0225" w:rsidRPr="006F4F0F">
              <w:rPr>
                <w:rFonts w:eastAsia="Times New Roman"/>
                <w:b/>
                <w:bCs/>
                <w:color w:val="000000"/>
                <w:sz w:val="26"/>
                <w:szCs w:val="26"/>
              </w:rPr>
              <w:t> DÂN</w:t>
            </w:r>
            <w:r w:rsidR="00BF0225" w:rsidRPr="006F4F0F">
              <w:rPr>
                <w:rFonts w:eastAsia="Times New Roman"/>
                <w:b/>
                <w:bCs/>
                <w:color w:val="000000"/>
                <w:sz w:val="26"/>
                <w:szCs w:val="26"/>
                <w:lang w:val="vi-VN"/>
              </w:rPr>
              <w:br/>
            </w:r>
            <w:r w:rsidR="00BF0225">
              <w:rPr>
                <w:rFonts w:eastAsia="Times New Roman"/>
                <w:b/>
                <w:bCs/>
                <w:color w:val="000000"/>
                <w:sz w:val="26"/>
                <w:szCs w:val="26"/>
              </w:rPr>
              <w:t>XÃ HẢI DƯƠNG</w:t>
            </w:r>
          </w:p>
          <w:p w:rsidR="00BF0225" w:rsidRPr="006F4F0F" w:rsidRDefault="00BF0225" w:rsidP="00D92395">
            <w:pPr>
              <w:shd w:val="clear" w:color="auto" w:fill="FFFFFF"/>
              <w:contextualSpacing/>
              <w:jc w:val="center"/>
              <w:rPr>
                <w:rFonts w:eastAsia="Times New Roman"/>
                <w:color w:val="000000"/>
                <w:sz w:val="26"/>
                <w:szCs w:val="26"/>
                <w:lang w:val="vi-VN"/>
              </w:rPr>
            </w:pPr>
          </w:p>
          <w:p w:rsidR="00BF0225" w:rsidRPr="00985C1F" w:rsidRDefault="00BF0225" w:rsidP="00D92395">
            <w:pPr>
              <w:shd w:val="clear" w:color="auto" w:fill="FFFFFF"/>
              <w:contextualSpacing/>
              <w:jc w:val="center"/>
              <w:rPr>
                <w:rFonts w:eastAsia="Times New Roman"/>
                <w:color w:val="000000"/>
                <w:sz w:val="26"/>
                <w:szCs w:val="26"/>
              </w:rPr>
            </w:pPr>
            <w:r w:rsidRPr="006F4F0F">
              <w:rPr>
                <w:rFonts w:eastAsia="Times New Roman"/>
                <w:color w:val="000000"/>
                <w:sz w:val="26"/>
                <w:szCs w:val="26"/>
                <w:lang w:val="vi-VN"/>
              </w:rPr>
              <w:t>Số:</w:t>
            </w:r>
            <w:r w:rsidR="00474E89">
              <w:rPr>
                <w:rFonts w:eastAsia="Times New Roman"/>
                <w:color w:val="000000"/>
                <w:sz w:val="26"/>
                <w:szCs w:val="26"/>
                <w:lang w:val="vi-VN"/>
              </w:rPr>
              <w:t xml:space="preserve"> </w:t>
            </w:r>
            <w:r w:rsidR="00474E89">
              <w:rPr>
                <w:rFonts w:eastAsia="Times New Roman"/>
                <w:color w:val="000000"/>
                <w:sz w:val="26"/>
                <w:szCs w:val="26"/>
              </w:rPr>
              <w:t>326</w:t>
            </w:r>
            <w:r w:rsidRPr="006F4F0F">
              <w:rPr>
                <w:rFonts w:eastAsia="Times New Roman"/>
                <w:color w:val="000000"/>
                <w:sz w:val="26"/>
                <w:szCs w:val="26"/>
                <w:lang w:val="vi-VN"/>
              </w:rPr>
              <w:t>/</w:t>
            </w:r>
            <w:r>
              <w:rPr>
                <w:rFonts w:eastAsia="Times New Roman"/>
                <w:color w:val="000000"/>
                <w:sz w:val="26"/>
                <w:szCs w:val="26"/>
              </w:rPr>
              <w:t>TB-UBND</w:t>
            </w:r>
          </w:p>
          <w:p w:rsidR="00BF0225" w:rsidRPr="0099444A" w:rsidRDefault="00BF0225" w:rsidP="00D92395">
            <w:pPr>
              <w:jc w:val="center"/>
              <w:rPr>
                <w:rFonts w:eastAsia="Times New Roman"/>
                <w:color w:val="000000"/>
                <w:sz w:val="26"/>
                <w:szCs w:val="26"/>
                <w:lang w:val="vi-VN"/>
              </w:rPr>
            </w:pPr>
          </w:p>
        </w:tc>
        <w:tc>
          <w:tcPr>
            <w:tcW w:w="5812" w:type="dxa"/>
          </w:tcPr>
          <w:p w:rsidR="00BF0225" w:rsidRPr="006F4F0F" w:rsidRDefault="00474E89" w:rsidP="00D92395">
            <w:pPr>
              <w:ind w:right="-74"/>
              <w:jc w:val="center"/>
              <w:rPr>
                <w:rFonts w:eastAsia="Times New Roman"/>
                <w:color w:val="000000"/>
                <w:sz w:val="26"/>
                <w:szCs w:val="26"/>
                <w:lang w:val="vi-VN"/>
              </w:rPr>
            </w:pPr>
            <w:r>
              <w:rPr>
                <w:rFonts w:eastAsia="Times New Roman"/>
                <w:b/>
                <w:bCs/>
                <w:noProof/>
                <w:color w:val="000000"/>
                <w:sz w:val="26"/>
                <w:szCs w:val="26"/>
              </w:rPr>
              <mc:AlternateContent>
                <mc:Choice Requires="wps">
                  <w:drawing>
                    <wp:anchor distT="4294967294" distB="4294967294" distL="114300" distR="114300" simplePos="0" relativeHeight="251657728" behindDoc="0" locked="0" layoutInCell="1" allowOverlap="1">
                      <wp:simplePos x="0" y="0"/>
                      <wp:positionH relativeFrom="column">
                        <wp:posOffset>797560</wp:posOffset>
                      </wp:positionH>
                      <wp:positionV relativeFrom="paragraph">
                        <wp:posOffset>386714</wp:posOffset>
                      </wp:positionV>
                      <wp:extent cx="193929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9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2.8pt,30.45pt" to="21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"/>
                  </w:pict>
                </mc:Fallback>
              </mc:AlternateContent>
            </w:r>
            <w:r w:rsidR="00BF0225" w:rsidRPr="006F4F0F">
              <w:rPr>
                <w:rFonts w:eastAsia="Times New Roman"/>
                <w:b/>
                <w:bCs/>
                <w:color w:val="000000"/>
                <w:sz w:val="26"/>
                <w:szCs w:val="26"/>
                <w:lang w:val="vi-VN"/>
              </w:rPr>
              <w:t>CỘNG HÒA XÃ HỘI CHỦ NGHĨA VIỆT NAM</w:t>
            </w:r>
            <w:r w:rsidR="00BF0225" w:rsidRPr="006F4F0F">
              <w:rPr>
                <w:rFonts w:eastAsia="Times New Roman"/>
                <w:b/>
                <w:bCs/>
                <w:color w:val="000000"/>
                <w:sz w:val="26"/>
                <w:szCs w:val="26"/>
                <w:lang w:val="vi-VN"/>
              </w:rPr>
              <w:br/>
              <w:t>Độc lập - Tự do - Hạnh phúc </w:t>
            </w:r>
            <w:r w:rsidR="00BF0225" w:rsidRPr="006F4F0F">
              <w:rPr>
                <w:rFonts w:eastAsia="Times New Roman"/>
                <w:b/>
                <w:bCs/>
                <w:color w:val="000000"/>
                <w:sz w:val="26"/>
                <w:szCs w:val="26"/>
                <w:lang w:val="vi-VN"/>
              </w:rPr>
              <w:br/>
            </w:r>
          </w:p>
          <w:p w:rsidR="00BF0225" w:rsidRPr="006F4F0F" w:rsidRDefault="00BF0225" w:rsidP="00BF0225">
            <w:pPr>
              <w:ind w:right="-74"/>
              <w:jc w:val="center"/>
              <w:rPr>
                <w:rFonts w:eastAsia="Times New Roman"/>
                <w:color w:val="000000"/>
                <w:sz w:val="26"/>
                <w:szCs w:val="26"/>
                <w:lang w:val="vi-VN"/>
              </w:rPr>
            </w:pPr>
            <w:r>
              <w:rPr>
                <w:rFonts w:eastAsia="Times New Roman"/>
                <w:i/>
                <w:iCs/>
                <w:color w:val="000000"/>
                <w:sz w:val="26"/>
                <w:szCs w:val="26"/>
              </w:rPr>
              <w:t>Hải Dương</w:t>
            </w:r>
            <w:r w:rsidRPr="006F4F0F">
              <w:rPr>
                <w:rFonts w:eastAsia="Times New Roman"/>
                <w:i/>
                <w:iCs/>
                <w:color w:val="000000"/>
                <w:sz w:val="26"/>
                <w:szCs w:val="26"/>
                <w:lang w:val="vi-VN"/>
              </w:rPr>
              <w:t>, ngày</w:t>
            </w:r>
            <w:r w:rsidR="00474E89">
              <w:rPr>
                <w:rFonts w:eastAsia="Times New Roman"/>
                <w:i/>
                <w:iCs/>
                <w:color w:val="000000"/>
                <w:sz w:val="26"/>
                <w:szCs w:val="26"/>
              </w:rPr>
              <w:t xml:space="preserve"> 19</w:t>
            </w:r>
            <w:r w:rsidRPr="006F4F0F">
              <w:rPr>
                <w:rFonts w:eastAsia="Times New Roman"/>
                <w:i/>
                <w:iCs/>
                <w:color w:val="000000"/>
                <w:sz w:val="26"/>
                <w:szCs w:val="26"/>
                <w:lang w:val="vi-VN"/>
              </w:rPr>
              <w:t> tháng</w:t>
            </w:r>
            <w:r w:rsidRPr="006F4F0F">
              <w:rPr>
                <w:rFonts w:eastAsia="Times New Roman"/>
                <w:i/>
                <w:iCs/>
                <w:color w:val="000000"/>
                <w:sz w:val="26"/>
                <w:szCs w:val="26"/>
              </w:rPr>
              <w:t xml:space="preserve"> </w:t>
            </w:r>
            <w:r>
              <w:rPr>
                <w:rFonts w:eastAsia="Times New Roman"/>
                <w:i/>
                <w:iCs/>
                <w:color w:val="000000"/>
                <w:sz w:val="26"/>
                <w:szCs w:val="26"/>
              </w:rPr>
              <w:t xml:space="preserve"> 10 </w:t>
            </w:r>
            <w:r w:rsidRPr="006F4F0F">
              <w:rPr>
                <w:rFonts w:eastAsia="Times New Roman"/>
                <w:i/>
                <w:iCs/>
                <w:color w:val="000000"/>
                <w:sz w:val="26"/>
                <w:szCs w:val="26"/>
              </w:rPr>
              <w:t xml:space="preserve"> </w:t>
            </w:r>
            <w:r w:rsidRPr="006F4F0F">
              <w:rPr>
                <w:rFonts w:eastAsia="Times New Roman"/>
                <w:i/>
                <w:iCs/>
                <w:color w:val="000000"/>
                <w:sz w:val="26"/>
                <w:szCs w:val="26"/>
                <w:lang w:val="vi-VN"/>
              </w:rPr>
              <w:t>năm </w:t>
            </w:r>
            <w:r w:rsidRPr="006F4F0F">
              <w:rPr>
                <w:rFonts w:eastAsia="Times New Roman"/>
                <w:i/>
                <w:iCs/>
                <w:color w:val="000000"/>
                <w:sz w:val="26"/>
                <w:szCs w:val="26"/>
              </w:rPr>
              <w:t>202</w:t>
            </w:r>
            <w:r>
              <w:rPr>
                <w:rFonts w:eastAsia="Times New Roman"/>
                <w:i/>
                <w:iCs/>
                <w:color w:val="000000"/>
                <w:sz w:val="26"/>
                <w:szCs w:val="26"/>
              </w:rPr>
              <w:t>1</w:t>
            </w:r>
          </w:p>
        </w:tc>
      </w:tr>
    </w:tbl>
    <w:p w:rsidR="00BF0225" w:rsidRDefault="00BF0225" w:rsidP="00BF0225">
      <w:pPr>
        <w:tabs>
          <w:tab w:val="left" w:pos="2318"/>
        </w:tabs>
        <w:rPr>
          <w:rFonts w:eastAsia="Times New Roman"/>
          <w:b/>
          <w:szCs w:val="28"/>
        </w:rPr>
      </w:pPr>
    </w:p>
    <w:p w:rsidR="00BF0225" w:rsidRDefault="00BF0225" w:rsidP="00BF0225">
      <w:pPr>
        <w:tabs>
          <w:tab w:val="left" w:pos="2318"/>
        </w:tabs>
        <w:jc w:val="center"/>
        <w:rPr>
          <w:rFonts w:eastAsia="Times New Roman"/>
          <w:b/>
          <w:szCs w:val="28"/>
        </w:rPr>
      </w:pPr>
      <w:r>
        <w:rPr>
          <w:rFonts w:eastAsia="Times New Roman"/>
          <w:b/>
          <w:szCs w:val="28"/>
        </w:rPr>
        <w:t>THÔNG BÁO</w:t>
      </w:r>
    </w:p>
    <w:p w:rsidR="00BF0225" w:rsidRPr="00BF0225" w:rsidRDefault="00BF0225" w:rsidP="00BF0225">
      <w:pPr>
        <w:tabs>
          <w:tab w:val="left" w:pos="2318"/>
        </w:tabs>
        <w:jc w:val="center"/>
        <w:rPr>
          <w:rFonts w:eastAsia="Times New Roman"/>
          <w:b/>
          <w:szCs w:val="28"/>
        </w:rPr>
      </w:pPr>
      <w:r w:rsidRPr="00BF0225">
        <w:rPr>
          <w:rFonts w:eastAsia="Calibri"/>
          <w:b/>
          <w:sz w:val="26"/>
          <w:szCs w:val="26"/>
        </w:rPr>
        <w:t xml:space="preserve">Về việc tăng cường triển khai một số biện pháp phòng, chống dịch trên địa bàn </w:t>
      </w:r>
    </w:p>
    <w:p w:rsidR="00BF0225" w:rsidRPr="005A1D5F" w:rsidRDefault="00474E89" w:rsidP="00BF0225">
      <w:pPr>
        <w:tabs>
          <w:tab w:val="left" w:pos="2318"/>
        </w:tabs>
        <w:jc w:val="center"/>
        <w:rPr>
          <w:rFonts w:eastAsia="Times New Roman"/>
          <w:szCs w:val="28"/>
        </w:rPr>
      </w:pPr>
      <w:r>
        <w:rPr>
          <w:rFonts w:eastAsia="Times New Roman"/>
          <w:b/>
          <w:noProof/>
          <w:szCs w:val="28"/>
        </w:rPr>
        <mc:AlternateContent>
          <mc:Choice Requires="wps">
            <w:drawing>
              <wp:anchor distT="0" distB="0" distL="114300" distR="114300" simplePos="0" relativeHeight="251658752" behindDoc="0" locked="0" layoutInCell="1" allowOverlap="1">
                <wp:simplePos x="0" y="0"/>
                <wp:positionH relativeFrom="column">
                  <wp:posOffset>1802130</wp:posOffset>
                </wp:positionH>
                <wp:positionV relativeFrom="paragraph">
                  <wp:posOffset>24765</wp:posOffset>
                </wp:positionV>
                <wp:extent cx="2369820" cy="22225"/>
                <wp:effectExtent l="11430" t="5715" r="9525" b="1016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820" cy="22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41.9pt;margin-top:1.95pt;width:186.6pt;height: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"/>
            </w:pict>
          </mc:Fallback>
        </mc:AlternateContent>
      </w:r>
      <w:r w:rsidR="00BF0225">
        <w:rPr>
          <w:rFonts w:eastAsia="Times New Roman"/>
          <w:szCs w:val="28"/>
        </w:rPr>
        <w:tab/>
      </w:r>
      <w:r w:rsidR="00BF0225">
        <w:rPr>
          <w:rFonts w:eastAsia="Times New Roman"/>
          <w:szCs w:val="28"/>
        </w:rPr>
        <w:tab/>
      </w:r>
    </w:p>
    <w:p w:rsidR="00BF0225" w:rsidRDefault="00BF0225" w:rsidP="00BF0225">
      <w:pPr>
        <w:pStyle w:val="BodyText"/>
        <w:spacing w:line="360" w:lineRule="exact"/>
        <w:ind w:firstLine="720"/>
        <w:rPr>
          <w:szCs w:val="28"/>
        </w:rPr>
      </w:pPr>
      <w:r>
        <w:rPr>
          <w:szCs w:val="28"/>
        </w:rPr>
        <w:t>Thực hiện Công văn số 6617/UBND-CNTT ngày 17 tháng 10 năm 2021 của Ủy ban Nhân dân Thành phố Huế về việc tăng cường triển khai một số biện pháp phòng, chống dịch trên địa bàn tỉnh.</w:t>
      </w:r>
    </w:p>
    <w:p w:rsidR="00BF0225" w:rsidRDefault="00BF0225" w:rsidP="00BF0225">
      <w:pPr>
        <w:pStyle w:val="BodyText"/>
        <w:spacing w:line="360" w:lineRule="exact"/>
        <w:ind w:firstLine="720"/>
        <w:rPr>
          <w:szCs w:val="28"/>
        </w:rPr>
      </w:pPr>
      <w:r>
        <w:rPr>
          <w:szCs w:val="28"/>
        </w:rPr>
        <w:t>UBND xã Hải Dương thông báo đến các đơn vị liên quan và người dân trên địa bàn xã được biết như sau:</w:t>
      </w:r>
    </w:p>
    <w:p w:rsidR="00BF0225" w:rsidRDefault="00BF0225" w:rsidP="00BF0225">
      <w:pPr>
        <w:widowControl w:val="0"/>
        <w:spacing w:before="120" w:after="120" w:line="360" w:lineRule="exact"/>
        <w:ind w:firstLine="709"/>
        <w:jc w:val="both"/>
        <w:rPr>
          <w:b/>
          <w:szCs w:val="28"/>
        </w:rPr>
      </w:pPr>
      <w:r w:rsidRPr="00D3167B">
        <w:rPr>
          <w:b/>
          <w:szCs w:val="28"/>
        </w:rPr>
        <w:t xml:space="preserve">1. </w:t>
      </w:r>
      <w:r>
        <w:rPr>
          <w:b/>
          <w:szCs w:val="28"/>
        </w:rPr>
        <w:t>Người dân đang sinh sống, học tập và làm việc trong thành phố Huế</w:t>
      </w:r>
    </w:p>
    <w:p w:rsidR="00BF0225" w:rsidRDefault="00BF0225" w:rsidP="00BF0225">
      <w:pPr>
        <w:widowControl w:val="0"/>
        <w:spacing w:before="120" w:after="120" w:line="360" w:lineRule="exact"/>
        <w:ind w:firstLine="709"/>
        <w:jc w:val="both"/>
        <w:rPr>
          <w:szCs w:val="28"/>
        </w:rPr>
      </w:pPr>
      <w:r w:rsidRPr="008813FC">
        <w:rPr>
          <w:szCs w:val="28"/>
        </w:rPr>
        <w:t>a.</w:t>
      </w:r>
      <w:r w:rsidRPr="002D786C">
        <w:rPr>
          <w:szCs w:val="28"/>
        </w:rPr>
        <w:t>Yêu cầu tất cả các công dân khi di chuyển ngoài đường, đến nơi công cộng hoặc các điểm đến khác phải đem theo mã QR Quốc gia thông qua Thẻ kiểm soát dịch bệnh được cấp (thẻ điện tử, thẻ giấy)</w:t>
      </w:r>
      <w:r>
        <w:rPr>
          <w:szCs w:val="28"/>
        </w:rPr>
        <w:t>.</w:t>
      </w:r>
    </w:p>
    <w:p w:rsidR="00BF0225" w:rsidRDefault="00BF0225" w:rsidP="00BF0225">
      <w:pPr>
        <w:widowControl w:val="0"/>
        <w:spacing w:before="120" w:after="120" w:line="360" w:lineRule="exact"/>
        <w:ind w:firstLine="709"/>
        <w:jc w:val="both"/>
        <w:rPr>
          <w:szCs w:val="28"/>
        </w:rPr>
      </w:pPr>
      <w:r>
        <w:rPr>
          <w:szCs w:val="28"/>
        </w:rPr>
        <w:t>b. Xuất trình và quét thẻ tại các điểm đến trong quá trình di chuyển, mua sắm và các hoạt động phục vụ cho cá nhân.</w:t>
      </w:r>
    </w:p>
    <w:p w:rsidR="00BF0225" w:rsidRDefault="00BF0225" w:rsidP="00BF0225">
      <w:pPr>
        <w:widowControl w:val="0"/>
        <w:spacing w:before="120" w:after="120" w:line="360" w:lineRule="exact"/>
        <w:ind w:firstLine="709"/>
        <w:jc w:val="both"/>
        <w:rPr>
          <w:szCs w:val="28"/>
        </w:rPr>
      </w:pPr>
      <w:r>
        <w:rPr>
          <w:szCs w:val="28"/>
        </w:rPr>
        <w:t>c. Thường xuyên khai báo y tế khi có biểu hiện sốt, ho, khó thở hoặc có nghi vấn tiếp xúc với ca bệnh.</w:t>
      </w:r>
    </w:p>
    <w:p w:rsidR="00BF0225" w:rsidRDefault="00BF0225" w:rsidP="00BF0225">
      <w:pPr>
        <w:widowControl w:val="0"/>
        <w:spacing w:before="120" w:after="120" w:line="360" w:lineRule="exact"/>
        <w:ind w:firstLine="709"/>
        <w:jc w:val="both"/>
        <w:rPr>
          <w:szCs w:val="28"/>
        </w:rPr>
      </w:pPr>
      <w:r>
        <w:rPr>
          <w:szCs w:val="28"/>
        </w:rPr>
        <w:t>d. Trong quá trình truy vết, khi được ghi nhận đến cùng thời điểm và địa điểm có ca bệnh đi qua, công dân sẽ nhận được tin nhắn thông báo để chủ động theo dõi và liên hệ với y tế địa phương để được hỗ trợ y tế kịp thời.</w:t>
      </w:r>
    </w:p>
    <w:p w:rsidR="00BF0225" w:rsidRPr="00617A7E" w:rsidRDefault="00BF0225" w:rsidP="00BF0225">
      <w:pPr>
        <w:widowControl w:val="0"/>
        <w:spacing w:before="120" w:after="120" w:line="360" w:lineRule="exact"/>
        <w:ind w:firstLine="709"/>
        <w:jc w:val="both"/>
        <w:rPr>
          <w:b/>
          <w:szCs w:val="28"/>
        </w:rPr>
      </w:pPr>
      <w:r w:rsidRPr="00617A7E">
        <w:rPr>
          <w:b/>
          <w:szCs w:val="28"/>
        </w:rPr>
        <w:t>2. Người đến/ trở về từ ngoài tỉ</w:t>
      </w:r>
      <w:r>
        <w:rPr>
          <w:b/>
          <w:szCs w:val="28"/>
        </w:rPr>
        <w:t>nh</w:t>
      </w:r>
    </w:p>
    <w:p w:rsidR="00BF0225" w:rsidRDefault="00BF0225" w:rsidP="00BF0225">
      <w:pPr>
        <w:widowControl w:val="0"/>
        <w:spacing w:before="120" w:after="120" w:line="360" w:lineRule="exact"/>
        <w:ind w:firstLine="709"/>
        <w:jc w:val="both"/>
        <w:rPr>
          <w:szCs w:val="28"/>
        </w:rPr>
      </w:pPr>
      <w:r>
        <w:rPr>
          <w:szCs w:val="28"/>
        </w:rPr>
        <w:t>a. Yêu cầu tất cả các công dân ngoài tỉnh vào thành phố Huế phải luôn đem theo mã QR quốc gia thông qua các hình thức sau: Mã QR được cấp điện tử trên khai báo Hue-S hoặc mã QR in giấy từ các Chốt kiểm soát; Mã QR quốc gia trên ứng dụng PC-Covid quốc gia hoặc Mã QR trên thẻ CCCD gắn chip.</w:t>
      </w:r>
    </w:p>
    <w:p w:rsidR="00BF0225" w:rsidRDefault="00BF0225" w:rsidP="00BF0225">
      <w:pPr>
        <w:widowControl w:val="0"/>
        <w:spacing w:before="120" w:after="120" w:line="360" w:lineRule="exact"/>
        <w:ind w:firstLine="709"/>
        <w:jc w:val="both"/>
        <w:rPr>
          <w:szCs w:val="28"/>
        </w:rPr>
      </w:pPr>
      <w:r>
        <w:rPr>
          <w:szCs w:val="28"/>
        </w:rPr>
        <w:t>b. Xuất trình và quét Thẻ tại các điểm đến trong quá trình di chuyển, mua sắm và các hoạt động phục vụ cho cá nhân.</w:t>
      </w:r>
    </w:p>
    <w:p w:rsidR="00BF0225" w:rsidRDefault="00BF0225" w:rsidP="00BF0225">
      <w:pPr>
        <w:widowControl w:val="0"/>
        <w:spacing w:before="120" w:after="120" w:line="360" w:lineRule="exact"/>
        <w:ind w:firstLine="709"/>
        <w:jc w:val="both"/>
        <w:rPr>
          <w:szCs w:val="28"/>
        </w:rPr>
      </w:pPr>
      <w:r>
        <w:rPr>
          <w:szCs w:val="28"/>
        </w:rPr>
        <w:t>c. Thường xuyên khai báo y tế khi có biểu hiện sốt, ho, khó thở hoặc có nghi vấn tiếp xúc với ca bệnh.</w:t>
      </w:r>
    </w:p>
    <w:p w:rsidR="00BF0225" w:rsidRDefault="00BF0225" w:rsidP="00BF0225">
      <w:pPr>
        <w:widowControl w:val="0"/>
        <w:spacing w:before="120" w:after="120" w:line="360" w:lineRule="exact"/>
        <w:ind w:firstLine="709"/>
        <w:jc w:val="both"/>
        <w:rPr>
          <w:szCs w:val="28"/>
        </w:rPr>
      </w:pPr>
      <w:r>
        <w:rPr>
          <w:szCs w:val="28"/>
        </w:rPr>
        <w:t>d. Trong quá trình truy vết, khi được ghi nhận đến cùng thời điểm và địa điểm có ca bệnh đi qua, công dân sẽ nhận được tin nhắn thông báo để chủ động theo dõi và liên hệ với y tế địa phương để được hỗ trợ y tế kịp thời.</w:t>
      </w:r>
    </w:p>
    <w:p w:rsidR="00474E89" w:rsidRDefault="00474E89" w:rsidP="00BF0225">
      <w:pPr>
        <w:widowControl w:val="0"/>
        <w:spacing w:before="120" w:after="120" w:line="360" w:lineRule="exact"/>
        <w:ind w:firstLine="709"/>
        <w:jc w:val="both"/>
        <w:rPr>
          <w:b/>
          <w:szCs w:val="28"/>
        </w:rPr>
      </w:pPr>
    </w:p>
    <w:p w:rsidR="00BF0225" w:rsidRDefault="00BF0225" w:rsidP="00BF0225">
      <w:pPr>
        <w:widowControl w:val="0"/>
        <w:spacing w:before="120" w:after="120" w:line="360" w:lineRule="exact"/>
        <w:ind w:firstLine="709"/>
        <w:jc w:val="both"/>
        <w:rPr>
          <w:b/>
          <w:szCs w:val="28"/>
        </w:rPr>
      </w:pPr>
      <w:r>
        <w:rPr>
          <w:b/>
          <w:szCs w:val="28"/>
        </w:rPr>
        <w:lastRenderedPageBreak/>
        <w:t>3</w:t>
      </w:r>
      <w:r w:rsidRPr="008813FC">
        <w:rPr>
          <w:b/>
          <w:szCs w:val="28"/>
        </w:rPr>
        <w:t>. Đối với</w:t>
      </w:r>
      <w:r>
        <w:rPr>
          <w:b/>
          <w:szCs w:val="28"/>
        </w:rPr>
        <w:t xml:space="preserve"> hộ kinh doanh</w:t>
      </w:r>
      <w:r w:rsidRPr="008813FC">
        <w:rPr>
          <w:b/>
          <w:szCs w:val="28"/>
        </w:rPr>
        <w:t>, cơ sở kinh doanh</w:t>
      </w:r>
      <w:r>
        <w:rPr>
          <w:b/>
          <w:szCs w:val="28"/>
        </w:rPr>
        <w:t xml:space="preserve"> trên địa bàn xã</w:t>
      </w:r>
      <w:r w:rsidRPr="008813FC">
        <w:rPr>
          <w:b/>
          <w:szCs w:val="28"/>
        </w:rPr>
        <w:t>:</w:t>
      </w:r>
    </w:p>
    <w:p w:rsidR="00BF0225" w:rsidRPr="006128A1" w:rsidRDefault="00BF0225" w:rsidP="00BF0225">
      <w:pPr>
        <w:widowControl w:val="0"/>
        <w:spacing w:before="120" w:after="120" w:line="360" w:lineRule="exact"/>
        <w:ind w:firstLine="709"/>
        <w:jc w:val="both"/>
        <w:rPr>
          <w:szCs w:val="28"/>
        </w:rPr>
      </w:pPr>
      <w:r w:rsidRPr="006128A1">
        <w:rPr>
          <w:szCs w:val="28"/>
        </w:rPr>
        <w:t xml:space="preserve">a. Tất cả các </w:t>
      </w:r>
      <w:r>
        <w:rPr>
          <w:szCs w:val="28"/>
        </w:rPr>
        <w:t>hộ kinh doan</w:t>
      </w:r>
      <w:r w:rsidRPr="006128A1">
        <w:rPr>
          <w:szCs w:val="28"/>
        </w:rPr>
        <w:t>, cơ sở kinh doanh bắt buộc phải triển khai thiết bị quét mã QR.</w:t>
      </w:r>
    </w:p>
    <w:p w:rsidR="00BF0225" w:rsidRPr="006128A1" w:rsidRDefault="00BF0225" w:rsidP="00BF0225">
      <w:pPr>
        <w:widowControl w:val="0"/>
        <w:spacing w:before="120" w:after="120" w:line="360" w:lineRule="exact"/>
        <w:ind w:firstLine="709"/>
        <w:jc w:val="both"/>
        <w:rPr>
          <w:szCs w:val="28"/>
        </w:rPr>
      </w:pPr>
      <w:r w:rsidRPr="006128A1">
        <w:rPr>
          <w:szCs w:val="28"/>
        </w:rPr>
        <w:t xml:space="preserve">b. Bố trí </w:t>
      </w:r>
      <w:r>
        <w:rPr>
          <w:szCs w:val="28"/>
        </w:rPr>
        <w:t>người</w:t>
      </w:r>
      <w:r w:rsidRPr="006128A1">
        <w:rPr>
          <w:szCs w:val="28"/>
        </w:rPr>
        <w:t xml:space="preserve"> trực tiếp quét mã QR của người dân khi đến, vào các </w:t>
      </w:r>
      <w:r>
        <w:rPr>
          <w:szCs w:val="28"/>
        </w:rPr>
        <w:t>hộ kinh doanh</w:t>
      </w:r>
      <w:r w:rsidRPr="006128A1">
        <w:rPr>
          <w:szCs w:val="28"/>
        </w:rPr>
        <w:t xml:space="preserve">, cơ sở kinh doanh. Trong trường hợp triển khai thiết bị tự động quét mã QR thì phải đảm bảo có </w:t>
      </w:r>
      <w:r>
        <w:rPr>
          <w:szCs w:val="28"/>
        </w:rPr>
        <w:t>người</w:t>
      </w:r>
      <w:r w:rsidRPr="006128A1">
        <w:rPr>
          <w:szCs w:val="28"/>
        </w:rPr>
        <w:t xml:space="preserve"> giám sát việc thực hiện quét của công dân.</w:t>
      </w:r>
    </w:p>
    <w:p w:rsidR="00BF0225" w:rsidRDefault="00BF0225" w:rsidP="00BF0225">
      <w:pPr>
        <w:widowControl w:val="0"/>
        <w:spacing w:before="120" w:after="120" w:line="360" w:lineRule="exact"/>
        <w:ind w:firstLine="709"/>
        <w:jc w:val="both"/>
        <w:rPr>
          <w:szCs w:val="28"/>
        </w:rPr>
      </w:pPr>
      <w:r w:rsidRPr="006128A1">
        <w:rPr>
          <w:szCs w:val="28"/>
        </w:rPr>
        <w:t>c. Chủ doanh nghiệp, cơ sở kinh doanh chịu trách nhiệm trực tiếp về phương án phòng, chống dịch tại đơn vị, cơ sở do mình quản lý theo quy định của Ban chỉ đạo Covid – 19 thành phố Huế.</w:t>
      </w:r>
    </w:p>
    <w:p w:rsidR="00BF0225" w:rsidRPr="006128A1" w:rsidRDefault="00BF0225" w:rsidP="00BF0225">
      <w:pPr>
        <w:widowControl w:val="0"/>
        <w:spacing w:before="120" w:after="120" w:line="360" w:lineRule="exact"/>
        <w:ind w:firstLine="709"/>
        <w:jc w:val="both"/>
        <w:rPr>
          <w:b/>
          <w:szCs w:val="28"/>
        </w:rPr>
      </w:pPr>
      <w:r>
        <w:rPr>
          <w:b/>
          <w:szCs w:val="28"/>
        </w:rPr>
        <w:t xml:space="preserve">4. Đối với cơ quan, đơn vị, trường học </w:t>
      </w:r>
      <w:r w:rsidRPr="006128A1">
        <w:rPr>
          <w:b/>
          <w:szCs w:val="28"/>
        </w:rPr>
        <w:t>đóng trên địa bàn</w:t>
      </w:r>
    </w:p>
    <w:p w:rsidR="00BF0225" w:rsidRDefault="00BF0225" w:rsidP="00BF0225">
      <w:pPr>
        <w:widowControl w:val="0"/>
        <w:spacing w:before="120" w:after="120" w:line="360" w:lineRule="exact"/>
        <w:ind w:firstLine="709"/>
        <w:jc w:val="both"/>
        <w:rPr>
          <w:szCs w:val="28"/>
        </w:rPr>
      </w:pPr>
      <w:r>
        <w:rPr>
          <w:szCs w:val="28"/>
        </w:rPr>
        <w:t xml:space="preserve">a. Tổ chức nghiêm việc triển khai giám sát quét QR tại cơ quan, công sở. </w:t>
      </w:r>
    </w:p>
    <w:p w:rsidR="00BF0225" w:rsidRDefault="00BF0225" w:rsidP="006A3AA4">
      <w:pPr>
        <w:widowControl w:val="0"/>
        <w:spacing w:before="120" w:after="120" w:line="360" w:lineRule="exact"/>
        <w:ind w:firstLine="709"/>
        <w:jc w:val="both"/>
        <w:rPr>
          <w:szCs w:val="28"/>
        </w:rPr>
      </w:pPr>
      <w:r>
        <w:rPr>
          <w:szCs w:val="28"/>
        </w:rPr>
        <w:t>b. Chỉ đạo công chức, viên chức và người lao động gương mẫu thực hiện quét mã QR khi đến làm việc, và thực hiện trách nhiệm công dân khi di chuyển ngoài công cộng theo quy định phòng, chống dịch của Ban chỉ đạo Covid – 19; Tuyên truyền, vận động người thân, gia đình việc chấp hành các giải pháp phòng chống dịch của Ban chỉ đạo.</w:t>
      </w:r>
    </w:p>
    <w:p w:rsidR="00BF0225" w:rsidRDefault="00BF0225" w:rsidP="00BF0225">
      <w:pPr>
        <w:pStyle w:val="BodyText"/>
        <w:spacing w:line="360" w:lineRule="exact"/>
        <w:ind w:firstLine="720"/>
        <w:rPr>
          <w:szCs w:val="28"/>
        </w:rPr>
      </w:pPr>
      <w:r>
        <w:rPr>
          <w:szCs w:val="28"/>
        </w:rPr>
        <w:t>Trên đây là thông báo của UBND xã Hải Dương về việc tăng cường triển khai một số biện pháp phòng, chống dịch trên địa bàn</w:t>
      </w:r>
      <w:r w:rsidR="00641835">
        <w:rPr>
          <w:szCs w:val="28"/>
        </w:rPr>
        <w:t xml:space="preserve"> xã</w:t>
      </w:r>
      <w:r>
        <w:rPr>
          <w:szCs w:val="28"/>
        </w:rPr>
        <w:t>. Đề nghị các ban ngành, đoàn thể, cơ quan, đơn vị, các thôn và toàn thể bà con nhân dân nghiêm túc thực hiện theo yêu cầu./.</w:t>
      </w:r>
    </w:p>
    <w:p w:rsidR="00BF0225" w:rsidRPr="002E11D3" w:rsidRDefault="00BF0225" w:rsidP="00BF0225">
      <w:pPr>
        <w:spacing w:after="120"/>
        <w:ind w:firstLine="624"/>
        <w:jc w:val="both"/>
        <w:rPr>
          <w:szCs w:val="28"/>
        </w:rPr>
      </w:pPr>
    </w:p>
    <w:tbl>
      <w:tblPr>
        <w:tblW w:w="9464" w:type="dxa"/>
        <w:tblBorders>
          <w:top w:val="nil"/>
          <w:bottom w:val="nil"/>
          <w:insideH w:val="nil"/>
          <w:insideV w:val="nil"/>
        </w:tblBorders>
        <w:tblCellMar>
          <w:left w:w="0" w:type="dxa"/>
          <w:right w:w="0" w:type="dxa"/>
        </w:tblCellMar>
        <w:tblLook w:val="04A0" w:firstRow="1" w:lastRow="0" w:firstColumn="1" w:lastColumn="0" w:noHBand="0" w:noVBand="1"/>
      </w:tblPr>
      <w:tblGrid>
        <w:gridCol w:w="4503"/>
        <w:gridCol w:w="4961"/>
      </w:tblGrid>
      <w:tr w:rsidR="00BF0225" w:rsidRPr="009944EE" w:rsidTr="00D92395">
        <w:tc>
          <w:tcPr>
            <w:tcW w:w="4503" w:type="dxa"/>
            <w:tcBorders>
              <w:top w:val="nil"/>
              <w:left w:val="nil"/>
              <w:bottom w:val="nil"/>
              <w:right w:val="nil"/>
              <w:tl2br w:val="nil"/>
              <w:tr2bl w:val="nil"/>
            </w:tcBorders>
            <w:shd w:val="clear" w:color="auto" w:fill="auto"/>
            <w:tcMar>
              <w:top w:w="0" w:type="dxa"/>
              <w:left w:w="108" w:type="dxa"/>
              <w:bottom w:w="0" w:type="dxa"/>
              <w:right w:w="108" w:type="dxa"/>
            </w:tcMar>
          </w:tcPr>
          <w:p w:rsidR="00BF0225" w:rsidRPr="00E1779B" w:rsidRDefault="00BF0225" w:rsidP="00D92395">
            <w:pPr>
              <w:rPr>
                <w:rFonts w:eastAsia="Times New Roman"/>
                <w:b/>
                <w:i/>
                <w:sz w:val="26"/>
                <w:szCs w:val="26"/>
                <w:lang w:val="nl-NL"/>
              </w:rPr>
            </w:pPr>
            <w:r w:rsidRPr="00E1779B">
              <w:rPr>
                <w:rFonts w:eastAsia="Times New Roman"/>
                <w:b/>
                <w:i/>
                <w:sz w:val="26"/>
                <w:szCs w:val="26"/>
                <w:lang w:val="nl-NL"/>
              </w:rPr>
              <w:t>Nơi nhận:</w:t>
            </w:r>
          </w:p>
          <w:p w:rsidR="00BF0225" w:rsidRPr="00E1779B" w:rsidRDefault="00BF0225" w:rsidP="00D92395">
            <w:pPr>
              <w:rPr>
                <w:rFonts w:eastAsia="Times New Roman"/>
                <w:sz w:val="22"/>
                <w:lang w:val="nl-NL"/>
              </w:rPr>
            </w:pPr>
            <w:r w:rsidRPr="00E1779B">
              <w:rPr>
                <w:rFonts w:eastAsia="Times New Roman"/>
                <w:sz w:val="22"/>
                <w:lang w:val="nl-NL"/>
              </w:rPr>
              <w:t xml:space="preserve">- </w:t>
            </w:r>
            <w:r w:rsidR="006A3AA4">
              <w:rPr>
                <w:rFonts w:eastAsia="Times New Roman"/>
                <w:sz w:val="22"/>
                <w:lang w:val="nl-NL"/>
              </w:rPr>
              <w:t xml:space="preserve">BCĐ </w:t>
            </w:r>
            <w:r>
              <w:rPr>
                <w:rFonts w:eastAsia="Times New Roman"/>
                <w:sz w:val="22"/>
                <w:lang w:val="nl-NL"/>
              </w:rPr>
              <w:t>thành phố</w:t>
            </w:r>
            <w:r w:rsidRPr="00E1779B">
              <w:rPr>
                <w:rFonts w:eastAsia="Times New Roman"/>
                <w:sz w:val="22"/>
                <w:lang w:val="nl-NL"/>
              </w:rPr>
              <w:t>;</w:t>
            </w:r>
          </w:p>
          <w:p w:rsidR="00BF0225" w:rsidRPr="00E1779B" w:rsidRDefault="00BF0225" w:rsidP="00D92395">
            <w:pPr>
              <w:rPr>
                <w:rFonts w:eastAsia="Times New Roman"/>
                <w:sz w:val="22"/>
                <w:lang w:val="nl-NL"/>
              </w:rPr>
            </w:pPr>
            <w:r w:rsidRPr="00E1779B">
              <w:rPr>
                <w:rFonts w:eastAsia="Times New Roman"/>
                <w:sz w:val="22"/>
                <w:lang w:val="nl-NL"/>
              </w:rPr>
              <w:t xml:space="preserve">- </w:t>
            </w:r>
            <w:r>
              <w:rPr>
                <w:rFonts w:eastAsia="Times New Roman"/>
                <w:sz w:val="22"/>
                <w:lang w:val="nl-NL"/>
              </w:rPr>
              <w:t>BTV Đảng ủy xã</w:t>
            </w:r>
            <w:r w:rsidRPr="00E1779B">
              <w:rPr>
                <w:rFonts w:eastAsia="Times New Roman"/>
                <w:sz w:val="22"/>
                <w:lang w:val="nl-NL"/>
              </w:rPr>
              <w:t>;</w:t>
            </w:r>
          </w:p>
          <w:p w:rsidR="00BF0225" w:rsidRPr="00E1779B" w:rsidRDefault="00BF0225" w:rsidP="00D92395">
            <w:pPr>
              <w:rPr>
                <w:rFonts w:eastAsia="Times New Roman"/>
                <w:sz w:val="22"/>
                <w:lang w:val="nl-NL"/>
              </w:rPr>
            </w:pPr>
            <w:r>
              <w:rPr>
                <w:rFonts w:eastAsia="Times New Roman"/>
                <w:sz w:val="22"/>
                <w:lang w:val="nl-NL"/>
              </w:rPr>
              <w:t>- CT, PCT HĐND, UBND xã;</w:t>
            </w:r>
          </w:p>
          <w:p w:rsidR="00BF0225" w:rsidRPr="00E1779B" w:rsidRDefault="00BF0225" w:rsidP="00D92395">
            <w:pPr>
              <w:rPr>
                <w:rFonts w:eastAsia="Times New Roman"/>
                <w:sz w:val="22"/>
                <w:lang w:val="nl-NL"/>
              </w:rPr>
            </w:pPr>
            <w:r>
              <w:rPr>
                <w:rFonts w:eastAsia="Times New Roman"/>
                <w:sz w:val="22"/>
                <w:lang w:val="nl-NL"/>
              </w:rPr>
              <w:t>- UBMT TQVN và các đoàn thể xã;</w:t>
            </w:r>
          </w:p>
          <w:p w:rsidR="00BF0225" w:rsidRPr="00E1779B" w:rsidRDefault="00BF0225" w:rsidP="00D92395">
            <w:pPr>
              <w:rPr>
                <w:rFonts w:eastAsia="Times New Roman"/>
                <w:sz w:val="22"/>
                <w:lang w:val="nl-NL"/>
              </w:rPr>
            </w:pPr>
            <w:r w:rsidRPr="00E1779B">
              <w:rPr>
                <w:rFonts w:eastAsia="Times New Roman"/>
                <w:sz w:val="22"/>
                <w:lang w:val="nl-NL"/>
              </w:rPr>
              <w:t xml:space="preserve">- </w:t>
            </w:r>
            <w:r>
              <w:rPr>
                <w:rFonts w:eastAsia="Times New Roman"/>
                <w:sz w:val="22"/>
                <w:lang w:val="nl-NL"/>
              </w:rPr>
              <w:t xml:space="preserve"> Thành viên BCĐ xã;</w:t>
            </w:r>
          </w:p>
          <w:p w:rsidR="00BF0225" w:rsidRDefault="00BF0225" w:rsidP="00D92395">
            <w:pPr>
              <w:rPr>
                <w:rFonts w:eastAsia="Times New Roman"/>
                <w:sz w:val="22"/>
              </w:rPr>
            </w:pPr>
            <w:r>
              <w:rPr>
                <w:rFonts w:eastAsia="Times New Roman"/>
                <w:sz w:val="22"/>
              </w:rPr>
              <w:t>- Đài truyền thanh, Trang TTĐT xã</w:t>
            </w:r>
            <w:r w:rsidRPr="00843406">
              <w:rPr>
                <w:rFonts w:eastAsia="Times New Roman"/>
                <w:sz w:val="22"/>
              </w:rPr>
              <w:t>;</w:t>
            </w:r>
          </w:p>
          <w:p w:rsidR="00007739" w:rsidRDefault="00474E89" w:rsidP="00D92395">
            <w:pPr>
              <w:rPr>
                <w:rFonts w:eastAsia="Times New Roman"/>
                <w:sz w:val="22"/>
              </w:rPr>
            </w:pPr>
            <w:r>
              <w:rPr>
                <w:rFonts w:eastAsia="Times New Roman"/>
                <w:sz w:val="22"/>
              </w:rPr>
              <w:t>- 06 T</w:t>
            </w:r>
            <w:r w:rsidR="00007739">
              <w:rPr>
                <w:rFonts w:eastAsia="Times New Roman"/>
                <w:sz w:val="22"/>
              </w:rPr>
              <w:t>rưởng</w:t>
            </w:r>
            <w:r>
              <w:rPr>
                <w:rFonts w:eastAsia="Times New Roman"/>
                <w:sz w:val="22"/>
              </w:rPr>
              <w:t xml:space="preserve"> th</w:t>
            </w:r>
            <w:bookmarkStart w:id="0" w:name="_GoBack"/>
            <w:bookmarkEnd w:id="0"/>
            <w:r>
              <w:rPr>
                <w:rFonts w:eastAsia="Times New Roman"/>
                <w:sz w:val="22"/>
              </w:rPr>
              <w:t>ôn</w:t>
            </w:r>
            <w:r w:rsidR="00007739">
              <w:rPr>
                <w:rFonts w:eastAsia="Times New Roman"/>
                <w:sz w:val="22"/>
              </w:rPr>
              <w:t>;</w:t>
            </w:r>
          </w:p>
          <w:p w:rsidR="00BF0225" w:rsidRPr="00843406" w:rsidRDefault="00BF0225" w:rsidP="00D92395">
            <w:pPr>
              <w:rPr>
                <w:rFonts w:eastAsia="Times New Roman"/>
                <w:sz w:val="22"/>
                <w:lang w:val="vi-VN"/>
              </w:rPr>
            </w:pPr>
            <w:r w:rsidRPr="00843406">
              <w:rPr>
                <w:rFonts w:eastAsia="Times New Roman"/>
                <w:sz w:val="22"/>
              </w:rPr>
              <w:t>- Lưu</w:t>
            </w:r>
            <w:r>
              <w:rPr>
                <w:rFonts w:eastAsia="Times New Roman"/>
                <w:sz w:val="22"/>
              </w:rPr>
              <w:t>:</w:t>
            </w:r>
            <w:r w:rsidRPr="00843406">
              <w:rPr>
                <w:rFonts w:eastAsia="Times New Roman"/>
                <w:sz w:val="22"/>
              </w:rPr>
              <w:t xml:space="preserve"> VT.                                                               </w:t>
            </w:r>
          </w:p>
          <w:p w:rsidR="00BF0225" w:rsidRPr="00043B97" w:rsidRDefault="00BF0225" w:rsidP="00D92395">
            <w:pPr>
              <w:rPr>
                <w:rFonts w:eastAsia="Times New Roman"/>
                <w:sz w:val="24"/>
                <w:szCs w:val="24"/>
                <w:lang w:val="vi-VN"/>
              </w:rPr>
            </w:pP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BF0225" w:rsidRPr="005036C5" w:rsidRDefault="00BF0225" w:rsidP="00D92395">
            <w:pPr>
              <w:jc w:val="center"/>
              <w:rPr>
                <w:rFonts w:eastAsia="Times New Roman"/>
                <w:b/>
                <w:bCs/>
                <w:sz w:val="26"/>
                <w:szCs w:val="26"/>
                <w:lang w:val="vi-VN"/>
              </w:rPr>
            </w:pPr>
            <w:r w:rsidRPr="005036C5">
              <w:rPr>
                <w:rFonts w:eastAsia="Times New Roman"/>
                <w:b/>
                <w:bCs/>
                <w:sz w:val="26"/>
                <w:szCs w:val="26"/>
                <w:lang w:val="vi-VN"/>
              </w:rPr>
              <w:t>TM. ỦY BAN NHÂN DÂN</w:t>
            </w:r>
          </w:p>
          <w:p w:rsidR="00BF0225" w:rsidRPr="005036C5" w:rsidRDefault="00BF0225" w:rsidP="00D92395">
            <w:pPr>
              <w:jc w:val="center"/>
              <w:rPr>
                <w:rFonts w:eastAsia="Times New Roman"/>
                <w:b/>
                <w:bCs/>
                <w:sz w:val="26"/>
                <w:szCs w:val="26"/>
                <w:lang w:val="vi-VN"/>
              </w:rPr>
            </w:pPr>
            <w:r w:rsidRPr="005036C5">
              <w:rPr>
                <w:rFonts w:eastAsia="Times New Roman"/>
                <w:b/>
                <w:bCs/>
                <w:sz w:val="26"/>
                <w:szCs w:val="26"/>
                <w:lang w:val="vi-VN"/>
              </w:rPr>
              <w:t>CHỦ TỊCH</w:t>
            </w:r>
          </w:p>
          <w:p w:rsidR="00BF0225" w:rsidRPr="004666BE" w:rsidRDefault="00BF0225" w:rsidP="00D92395">
            <w:pPr>
              <w:jc w:val="center"/>
              <w:rPr>
                <w:rFonts w:eastAsia="Times New Roman"/>
                <w:b/>
                <w:bCs/>
                <w:sz w:val="26"/>
                <w:szCs w:val="26"/>
                <w:lang w:val="vi-VN"/>
              </w:rPr>
            </w:pPr>
          </w:p>
          <w:p w:rsidR="00BF0225" w:rsidRPr="004666BE" w:rsidRDefault="00BF0225" w:rsidP="00D92395">
            <w:pPr>
              <w:jc w:val="center"/>
              <w:rPr>
                <w:rFonts w:eastAsia="Times New Roman"/>
                <w:b/>
                <w:bCs/>
                <w:sz w:val="26"/>
                <w:szCs w:val="26"/>
                <w:lang w:val="vi-VN"/>
              </w:rPr>
            </w:pPr>
          </w:p>
          <w:p w:rsidR="00BF0225" w:rsidRPr="004666BE" w:rsidRDefault="00BF0225" w:rsidP="00D92395">
            <w:pPr>
              <w:jc w:val="center"/>
              <w:rPr>
                <w:rFonts w:eastAsia="Times New Roman"/>
                <w:b/>
                <w:bCs/>
                <w:sz w:val="26"/>
                <w:szCs w:val="26"/>
                <w:lang w:val="vi-VN"/>
              </w:rPr>
            </w:pPr>
          </w:p>
          <w:p w:rsidR="00BF0225" w:rsidRPr="004666BE" w:rsidRDefault="00BF0225" w:rsidP="00D92395">
            <w:pPr>
              <w:jc w:val="center"/>
              <w:rPr>
                <w:rFonts w:eastAsia="Times New Roman"/>
                <w:b/>
                <w:bCs/>
                <w:sz w:val="26"/>
                <w:szCs w:val="26"/>
                <w:lang w:val="vi-VN"/>
              </w:rPr>
            </w:pPr>
          </w:p>
          <w:p w:rsidR="00BF0225" w:rsidRPr="004666BE" w:rsidRDefault="00BF0225" w:rsidP="00D92395">
            <w:pPr>
              <w:jc w:val="center"/>
              <w:rPr>
                <w:rFonts w:eastAsia="Times New Roman"/>
                <w:b/>
                <w:bCs/>
                <w:sz w:val="26"/>
                <w:szCs w:val="26"/>
                <w:lang w:val="vi-VN"/>
              </w:rPr>
            </w:pPr>
          </w:p>
          <w:p w:rsidR="00BF0225" w:rsidRPr="002E11D3" w:rsidRDefault="006A3AA4" w:rsidP="00D92395">
            <w:pPr>
              <w:jc w:val="center"/>
              <w:rPr>
                <w:rFonts w:eastAsia="Times New Roman"/>
                <w:b/>
                <w:sz w:val="24"/>
                <w:szCs w:val="24"/>
              </w:rPr>
            </w:pPr>
            <w:r>
              <w:rPr>
                <w:rFonts w:eastAsia="Times New Roman"/>
                <w:b/>
                <w:sz w:val="24"/>
                <w:szCs w:val="24"/>
              </w:rPr>
              <w:t>Lê Xuân Hướng</w:t>
            </w:r>
          </w:p>
        </w:tc>
      </w:tr>
    </w:tbl>
    <w:p w:rsidR="00BF0225" w:rsidRPr="009944EE" w:rsidRDefault="00BF0225" w:rsidP="00BF0225">
      <w:pPr>
        <w:spacing w:line="312" w:lineRule="auto"/>
        <w:jc w:val="both"/>
        <w:rPr>
          <w:szCs w:val="28"/>
          <w:lang w:val="vi-VN"/>
        </w:rPr>
      </w:pPr>
    </w:p>
    <w:p w:rsidR="00BF0225" w:rsidRPr="009944EE" w:rsidRDefault="00BF0225" w:rsidP="00BF0225">
      <w:pPr>
        <w:spacing w:line="312" w:lineRule="auto"/>
        <w:jc w:val="both"/>
        <w:rPr>
          <w:szCs w:val="28"/>
          <w:lang w:val="vi-VN"/>
        </w:rPr>
      </w:pPr>
    </w:p>
    <w:p w:rsidR="00BF0225" w:rsidRPr="009944EE" w:rsidRDefault="00BF0225" w:rsidP="00BF0225">
      <w:pPr>
        <w:spacing w:line="312" w:lineRule="auto"/>
        <w:jc w:val="both"/>
        <w:rPr>
          <w:szCs w:val="28"/>
          <w:lang w:val="vi-VN"/>
        </w:rPr>
      </w:pPr>
      <w:r w:rsidRPr="009944EE">
        <w:rPr>
          <w:b/>
          <w:szCs w:val="28"/>
          <w:lang w:val="vi-VN"/>
        </w:rPr>
        <w:t xml:space="preserve">                                                                       </w:t>
      </w:r>
    </w:p>
    <w:p w:rsidR="00BF0225" w:rsidRPr="009944EE" w:rsidRDefault="00BF0225" w:rsidP="00BF0225">
      <w:pPr>
        <w:spacing w:line="312" w:lineRule="auto"/>
        <w:jc w:val="both"/>
        <w:rPr>
          <w:szCs w:val="28"/>
          <w:lang w:val="vi-VN"/>
        </w:rPr>
      </w:pPr>
    </w:p>
    <w:p w:rsidR="00BF0225" w:rsidRPr="009944EE" w:rsidRDefault="00BF0225" w:rsidP="00BF0225">
      <w:pPr>
        <w:spacing w:line="312" w:lineRule="auto"/>
        <w:jc w:val="both"/>
        <w:rPr>
          <w:b/>
          <w:szCs w:val="28"/>
          <w:lang w:val="vi-VN"/>
        </w:rPr>
      </w:pPr>
      <w:r w:rsidRPr="009944EE">
        <w:rPr>
          <w:szCs w:val="28"/>
          <w:lang w:val="vi-VN"/>
        </w:rPr>
        <w:t xml:space="preserve">                                                                                        </w:t>
      </w:r>
    </w:p>
    <w:p w:rsidR="00BF0225" w:rsidRPr="009944EE" w:rsidRDefault="00BF0225" w:rsidP="00BF0225">
      <w:pPr>
        <w:spacing w:line="312" w:lineRule="auto"/>
        <w:jc w:val="both"/>
        <w:rPr>
          <w:b/>
          <w:szCs w:val="28"/>
          <w:lang w:val="vi-VN"/>
        </w:rPr>
      </w:pPr>
      <w:r w:rsidRPr="009944EE">
        <w:rPr>
          <w:b/>
          <w:szCs w:val="28"/>
          <w:lang w:val="vi-VN"/>
        </w:rPr>
        <w:tab/>
      </w:r>
      <w:r w:rsidRPr="009944EE">
        <w:rPr>
          <w:b/>
          <w:szCs w:val="28"/>
          <w:lang w:val="vi-VN"/>
        </w:rPr>
        <w:tab/>
      </w:r>
      <w:r w:rsidRPr="009944EE">
        <w:rPr>
          <w:b/>
          <w:szCs w:val="28"/>
          <w:lang w:val="vi-VN"/>
        </w:rPr>
        <w:tab/>
      </w:r>
      <w:r w:rsidRPr="009944EE">
        <w:rPr>
          <w:b/>
          <w:szCs w:val="28"/>
          <w:lang w:val="vi-VN"/>
        </w:rPr>
        <w:tab/>
      </w:r>
      <w:r w:rsidRPr="009944EE">
        <w:rPr>
          <w:b/>
          <w:szCs w:val="28"/>
          <w:lang w:val="vi-VN"/>
        </w:rPr>
        <w:tab/>
      </w:r>
      <w:r w:rsidRPr="009944EE">
        <w:rPr>
          <w:b/>
          <w:szCs w:val="28"/>
          <w:lang w:val="vi-VN"/>
        </w:rPr>
        <w:tab/>
        <w:t xml:space="preserve">         </w:t>
      </w:r>
      <w:r w:rsidRPr="009944EE">
        <w:rPr>
          <w:b/>
          <w:szCs w:val="28"/>
          <w:lang w:val="vi-VN"/>
        </w:rPr>
        <w:tab/>
      </w:r>
      <w:r w:rsidRPr="009944EE">
        <w:rPr>
          <w:b/>
          <w:szCs w:val="28"/>
          <w:lang w:val="vi-VN"/>
        </w:rPr>
        <w:tab/>
        <w:t xml:space="preserve">   </w:t>
      </w:r>
      <w:r w:rsidRPr="009944EE">
        <w:rPr>
          <w:szCs w:val="28"/>
          <w:lang w:val="vi-VN"/>
        </w:rPr>
        <w:tab/>
      </w:r>
      <w:r w:rsidRPr="009944EE">
        <w:rPr>
          <w:szCs w:val="28"/>
          <w:lang w:val="vi-VN"/>
        </w:rPr>
        <w:tab/>
      </w:r>
      <w:r w:rsidRPr="009944EE">
        <w:rPr>
          <w:szCs w:val="28"/>
          <w:lang w:val="vi-VN"/>
        </w:rPr>
        <w:tab/>
      </w:r>
      <w:r w:rsidRPr="009944EE">
        <w:rPr>
          <w:szCs w:val="28"/>
          <w:lang w:val="vi-VN"/>
        </w:rPr>
        <w:tab/>
        <w:t xml:space="preserve">                                        </w:t>
      </w:r>
    </w:p>
    <w:p w:rsidR="00BF0225" w:rsidRPr="009944EE" w:rsidRDefault="00BF0225" w:rsidP="00BF0225">
      <w:pPr>
        <w:rPr>
          <w:lang w:val="vi-VN"/>
        </w:rPr>
      </w:pPr>
    </w:p>
    <w:p w:rsidR="00BF0225" w:rsidRPr="009944EE" w:rsidRDefault="00BF0225" w:rsidP="00BF0225">
      <w:pPr>
        <w:rPr>
          <w:lang w:val="vi-VN"/>
        </w:rPr>
      </w:pPr>
    </w:p>
    <w:p w:rsidR="00BF0225" w:rsidRPr="009944EE" w:rsidRDefault="00BF0225" w:rsidP="00BF0225">
      <w:pPr>
        <w:rPr>
          <w:lang w:val="vi-VN"/>
        </w:rPr>
      </w:pPr>
    </w:p>
    <w:p w:rsidR="00BF0225" w:rsidRPr="009944EE" w:rsidRDefault="00BF0225" w:rsidP="00BF0225">
      <w:pPr>
        <w:rPr>
          <w:lang w:val="vi-VN"/>
        </w:rPr>
      </w:pPr>
    </w:p>
    <w:p w:rsidR="00BF0225" w:rsidRPr="004666BE" w:rsidRDefault="00BF0225" w:rsidP="00BF0225">
      <w:pPr>
        <w:rPr>
          <w:lang w:val="vi-VN"/>
        </w:rPr>
      </w:pPr>
    </w:p>
    <w:p w:rsidR="00BF0225" w:rsidRPr="00CE527D" w:rsidRDefault="00BF0225" w:rsidP="00BF0225">
      <w:pPr>
        <w:rPr>
          <w:lang w:val="vi-VN"/>
        </w:rPr>
      </w:pPr>
    </w:p>
    <w:p w:rsidR="00BF0225" w:rsidRPr="009C1D10" w:rsidRDefault="00BF0225" w:rsidP="00BF0225">
      <w:pPr>
        <w:rPr>
          <w:lang w:val="vi-VN"/>
        </w:rPr>
      </w:pPr>
    </w:p>
    <w:p w:rsidR="00BF0225" w:rsidRPr="00D62151" w:rsidRDefault="00BF0225" w:rsidP="00BF0225">
      <w:pPr>
        <w:rPr>
          <w:lang w:val="vi-VN"/>
        </w:rPr>
      </w:pPr>
    </w:p>
    <w:p w:rsidR="00BF0225" w:rsidRDefault="00BF0225" w:rsidP="00BF0225"/>
    <w:p w:rsidR="00EA77F7" w:rsidRDefault="00EA77F7"/>
    <w:sectPr w:rsidR="00EA77F7" w:rsidSect="00474E89">
      <w:headerReference w:type="default" r:id="rId7"/>
      <w:pgSz w:w="11907" w:h="16840" w:code="9"/>
      <w:pgMar w:top="1134" w:right="85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A33" w:rsidRDefault="00843A33">
      <w:r>
        <w:separator/>
      </w:r>
    </w:p>
  </w:endnote>
  <w:endnote w:type="continuationSeparator" w:id="0">
    <w:p w:rsidR="00843A33" w:rsidRDefault="0084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A33" w:rsidRDefault="00843A33">
      <w:r>
        <w:separator/>
      </w:r>
    </w:p>
  </w:footnote>
  <w:footnote w:type="continuationSeparator" w:id="0">
    <w:p w:rsidR="00843A33" w:rsidRDefault="00843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B" w:rsidRDefault="00007739" w:rsidP="00071E4B">
    <w:pPr>
      <w:pStyle w:val="Header"/>
      <w:jc w:val="center"/>
    </w:pPr>
    <w:r>
      <w:fldChar w:fldCharType="begin"/>
    </w:r>
    <w:r>
      <w:instrText xml:space="preserve"> PAGE   \* MERGEFORMAT </w:instrText>
    </w:r>
    <w:r>
      <w:fldChar w:fldCharType="separate"/>
    </w:r>
    <w:r w:rsidR="00474E89">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25"/>
    <w:rsid w:val="00007739"/>
    <w:rsid w:val="001D4C57"/>
    <w:rsid w:val="00311660"/>
    <w:rsid w:val="00474E89"/>
    <w:rsid w:val="005B432D"/>
    <w:rsid w:val="00641835"/>
    <w:rsid w:val="006A3AA4"/>
    <w:rsid w:val="00843A33"/>
    <w:rsid w:val="00933878"/>
    <w:rsid w:val="009E3075"/>
    <w:rsid w:val="00BF0225"/>
    <w:rsid w:val="00EA77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25"/>
    <w:pPr>
      <w:spacing w:before="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0225"/>
    <w:pPr>
      <w:jc w:val="both"/>
    </w:pPr>
    <w:rPr>
      <w:rFonts w:eastAsia="Times New Roman" w:cs="Times New Roman"/>
      <w:szCs w:val="24"/>
    </w:rPr>
  </w:style>
  <w:style w:type="character" w:customStyle="1" w:styleId="BodyTextChar">
    <w:name w:val="Body Text Char"/>
    <w:basedOn w:val="DefaultParagraphFont"/>
    <w:link w:val="BodyText"/>
    <w:rsid w:val="00BF0225"/>
    <w:rPr>
      <w:rFonts w:eastAsia="Times New Roman" w:cs="Times New Roman"/>
      <w:szCs w:val="24"/>
    </w:rPr>
  </w:style>
  <w:style w:type="paragraph" w:styleId="Header">
    <w:name w:val="header"/>
    <w:basedOn w:val="Normal"/>
    <w:link w:val="HeaderChar"/>
    <w:uiPriority w:val="99"/>
    <w:unhideWhenUsed/>
    <w:rsid w:val="00BF0225"/>
    <w:pPr>
      <w:tabs>
        <w:tab w:val="center" w:pos="4680"/>
        <w:tab w:val="right" w:pos="9360"/>
      </w:tabs>
      <w:spacing w:after="200" w:line="276"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BF0225"/>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225"/>
    <w:pPr>
      <w:spacing w:before="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F0225"/>
    <w:pPr>
      <w:jc w:val="both"/>
    </w:pPr>
    <w:rPr>
      <w:rFonts w:eastAsia="Times New Roman" w:cs="Times New Roman"/>
      <w:szCs w:val="24"/>
    </w:rPr>
  </w:style>
  <w:style w:type="character" w:customStyle="1" w:styleId="BodyTextChar">
    <w:name w:val="Body Text Char"/>
    <w:basedOn w:val="DefaultParagraphFont"/>
    <w:link w:val="BodyText"/>
    <w:rsid w:val="00BF0225"/>
    <w:rPr>
      <w:rFonts w:eastAsia="Times New Roman" w:cs="Times New Roman"/>
      <w:szCs w:val="24"/>
    </w:rPr>
  </w:style>
  <w:style w:type="paragraph" w:styleId="Header">
    <w:name w:val="header"/>
    <w:basedOn w:val="Normal"/>
    <w:link w:val="HeaderChar"/>
    <w:uiPriority w:val="99"/>
    <w:unhideWhenUsed/>
    <w:rsid w:val="00BF0225"/>
    <w:pPr>
      <w:tabs>
        <w:tab w:val="center" w:pos="4680"/>
        <w:tab w:val="right" w:pos="9360"/>
      </w:tabs>
      <w:spacing w:after="200" w:line="276" w:lineRule="auto"/>
    </w:pPr>
    <w:rPr>
      <w:rFonts w:ascii="Calibri" w:eastAsia="Calibri" w:hAnsi="Calibri" w:cs="Times New Roman"/>
      <w:sz w:val="20"/>
      <w:szCs w:val="20"/>
    </w:rPr>
  </w:style>
  <w:style w:type="character" w:customStyle="1" w:styleId="HeaderChar">
    <w:name w:val="Header Char"/>
    <w:basedOn w:val="DefaultParagraphFont"/>
    <w:link w:val="Header"/>
    <w:uiPriority w:val="99"/>
    <w:rsid w:val="00BF0225"/>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2021-10-20T01:46:00Z</dcterms:created>
  <dcterms:modified xsi:type="dcterms:W3CDTF">2021-10-20T01:46:00Z</dcterms:modified>
</cp:coreProperties>
</file>